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styles.xml" ContentType="application/vnd.openxmlformats-officedocument.wordprocessingml.styl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c59deb56c4d42a7" /></Relationships>
</file>

<file path=word/document.xml><?xml version="1.0" encoding="utf-8"?>
<w:document xmlns:w="http://schemas.openxmlformats.org/wordprocessingml/2006/main">
  <w:body>
    <w:tbl>
      <w:tblPr>
        <w:tblStyle w:val="TableGrid"/>
        <w:tblW w:w="0" w:type="pct"/>
        <w:tblBorders>
          <w:top w:val="none"/>
          <w:left w:val="none"/>
          <w:bottom w:val="none"/>
          <w:right w:val="none"/>
          <w:insideH w:val="none"/>
          <w:insideV w:val="none"/>
        </w:tblBorders>
        <w:tblCellMar>
          <w:top w:w="0" w:type="dxa"/>
          <w:bottom w:w="0" w:type="dxa"/>
        </w:tblCellMar>
      </w:tblPr>
      <w:tblGrid>
        <w:gridCol/>
        <w:gridCol/>
      </w:tblGrid>
      <w:tr>
        <w:trPr>
          <w:tblHeader/>
        </w:trP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  <w:ind w:left="300" w:right="300"/>
              <w:spacing w:before="239" w:after="0"/>
            </w:pPr>
            <w:r>
              <w:rPr>
                <w:rFonts w:ascii="Times New Roman" w:hAnsi="Times New Roman"/>
                <w:b/>
                <w:sz w:val="28"/>
                <w:shd w:val="clear" w:fill="FFFFFF"/>
              </w:rPr>
              <w:t xml:space="preserve">УТВЕРЖДАЮ</w:t>
            </w:r>
          </w:p>
        </w:tc>
      </w:tr>
      <w:t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center"/>
            </w:pPr>
          </w:p>
        </w:tc>
      </w:tr>
      <w:t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  <w:ind w:left="300" w:right="300"/>
              <w:spacing w:before="20" w:after="0"/>
            </w:pPr>
            <w:r>
              <w:rPr>
                <w:rFonts w:ascii="Times New Roman" w:hAnsi="Times New Roman"/>
                <w:b/>
                <w:sz w:val="16"/>
                <w:shd w:val="clear" w:fill="FFFFFF"/>
              </w:rPr>
              <w:t xml:space="preserve">(должность)</w:t>
            </w:r>
          </w:p>
        </w:tc>
      </w:tr>
      <w:t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single" w:color="000000" w:sz="7"/>
              <w:right w:val="none"/>
            </w:tcBorders>
            <w:vAlign w:val="center"/>
          </w:tcPr>
          <w:p>
            <w:pPr>
              <w:jc w:val="right"/>
            </w:pPr>
          </w:p>
        </w:tc>
      </w:tr>
      <w:t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  <w:ind w:left="300" w:right="300"/>
              <w:spacing w:before="20" w:after="0"/>
            </w:pPr>
            <w:r>
              <w:rPr>
                <w:rFonts w:ascii="Times New Roman" w:hAnsi="Times New Roman"/>
                <w:b/>
                <w:sz w:val="16"/>
                <w:shd w:val="clear" w:fill="FFFFFF"/>
              </w:rPr>
              <w:t xml:space="preserve">(подпись,  фамилия, инициалы)</w:t>
            </w:r>
          </w:p>
        </w:tc>
      </w:tr>
      <w:tr>
        <w:tc>
          <w:tcPr>
            <w:tcW w:w="12000" w:type="dxa"/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vAlign w:val="center"/>
          </w:tcPr>
          <w:p>
            <w:pPr>
              <w:jc w:val="center"/>
              <w:ind w:left="300" w:right="300"/>
              <w:spacing w:before="59" w:after="200"/>
            </w:pPr>
            <w:r>
              <w:rPr>
                <w:rFonts w:ascii="Times New Roman" w:hAnsi="Times New Roman"/>
                <w:b/>
                <w:sz w:val="28"/>
                <w:shd w:val="clear" w:fill="FFFFFF"/>
              </w:rPr>
              <w:t xml:space="preserve">«___»____________ 20__г.</w:t>
            </w:r>
          </w:p>
        </w:tc>
      </w:tr>
    </w:tbl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Перечень мер по исключению, снижению или контролю уровней рисков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shd w:val="clear" w:fill="FFFFFF"/>
        </w:rPr>
        <w:t xml:space="preserve">Муниципальное бюджетное дошкольное образовательное учреждение «Детский сад общеразвивающего вида №16»</w:t>
      </w:r>
    </w:p>
    <w:p>
      <w:pPr>
        <w:jc w:val="center"/>
        <w:spacing w:after="0"/>
      </w:pP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ИНН 7111012580</w:t>
      </w:r>
      <w:r>
        <w:rPr>
          <w:rFonts w:ascii="Times New Roman" w:hAnsi="Times New Roman"/>
          <w:b/>
          <w:sz w:val="28"/>
          <w:shd w:val="clear" w:fill="FFFFFF"/>
        </w:rPr>
        <w:t xml:space="preserve"> </w:t>
      </w:r>
      <w:r>
        <w:rPr>
          <w:rFonts w:ascii="Times New Roman" w:hAnsi="Times New Roman"/>
          <w:b/>
          <w:sz w:val="28"/>
          <w:u w:val="single"/>
          <w:shd w:val="clear" w:fill="FFFFFF"/>
        </w:rPr>
        <w:t xml:space="preserve">адрес Тульская область, г. Алексин, ул. Пахомова, д. 12</w:t>
      </w:r>
    </w:p>
    <w:p>
      <w:r>
        <w:rPr>
          <w:rFonts w:hint="default" w:ascii="Times New Roman" w:hAnsi="Times New Roman"/>
        </w:rPr>
        <w:br w:type="page"/>
      </w:r>
    </w:p>
    <w:tbl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</w:tblGrid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b/>
                <w:shd w:val="clear" w:fill="FFFFFF"/>
              </w:rPr>
              <w:t xml:space="preserve">№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b/>
                <w:shd w:val="clear" w:fill="FFFFFF"/>
              </w:rPr>
              <w:t xml:space="preserve">Опасность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b/>
                <w:shd w:val="clear" w:fill="FFFFFF"/>
              </w:rPr>
              <w:t xml:space="preserve">Мероприятия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b/>
                <w:shd w:val="clear" w:fill="FFFFFF"/>
              </w:rPr>
              <w:t xml:space="preserve">Периодичность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b/>
                <w:shd w:val="clear" w:fill="FFFFFF"/>
              </w:rPr>
              <w:t xml:space="preserve">Ответственный</w:t>
            </w:r>
          </w:p>
        </w:tc>
      </w:tr>
      <w:tr>
        <w:trPr>
          <w:tblHeader/>
        </w:trP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5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от вдыхания дыма, паров вредных газов и пыли при пожаре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Обслуживание противопожарных систем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 соответствии с эксплуатационной документацией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Ответственный за пожарную безопасность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поражения током вследствие контакта с токопроводящими частями, которые находятся под напряжением из-за неисправного состояния (косвенное прикосновение) до 380 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Учет переносных и передвижных приемников электрического тока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 реже 1 раза в 3 месяца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Проведение замеров сопротивления изоляции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 реже 1 раза в 3 года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Ответственный за электрохозяйство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целостности изоляции проводов и исправности оборудования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Исполнитель работ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удара из-за падения снега или сосулек с крыши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Регулярная уборка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 соответствии с погодными условиями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падения из-за потери равновесия при поскальзывании, при передвижении по скользким поверхностям или мокрым полам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Регулярная уборка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 соответствии с погодными условиями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знаков безопасности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соблюдения требований охраны труда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Регулярная уборка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По мере загрязнения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5.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падения из-за потери равновесия при спотыкании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Регулярная уборка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По мере загрязнения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состояния напольного покрытия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соблюдения требований охраны труда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6.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психических нагрузок, стрессов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режимов труда и отдыха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Специалист по охране труда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7.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перенапряжения зрительного анализатора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режимов труда и отдыха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Специалист по охране труда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исполнения требований к эргономике рабочих мест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Специалист по охране труда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8.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нагрузки на голосовой аппарат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режимов труда и отдыха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Специалист по охране труда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9.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физических перегрузок при неудобной рабочей позе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исполнения требований к эргономике рабочих мест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Специалист по охране труда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режимов труда и отдыха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Специалист по охране труда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10.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заваливания складируемыми грузами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Регулярное ТО оборудования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 соответствии с эксплуатационной документацией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целостности сигнальной разметки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По мере износа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Специалист по охране труда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11.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удара из-за падения случайных предметов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соблюдения требований охраны труда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Проведение инструктажей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 реже 1 раза в 6 месяцев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12.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перегрева из-за воздействия повышенной температуры воздуха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Регулярное ТО оборудования (системы вентиляции)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 соответствии с эксплуатационной документацией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13.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пореза в результате воздействия движущихся режущих частей механизмов, машин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Регулярное ТО оборудования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 соответствии с эксплуатационной документацией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14.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Опасность, связанная с дегустацией отравленной пищи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соблюдения требований пищевой безопасности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15.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пореза в результате воздействия острого режущего инструмента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соблюдения требований охраны труда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16.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физических перегрузок при чрезмерных физических усилиях при перемещении предметов и деталей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режимов труда и отдыха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Специалист по охране труда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соблюдения требований охраны труда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17.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заболевания из-за воздействия пониженной температуры воздуха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выдачи ДСИЗ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 соответствии с нормами выдачи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18.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ожога из-за контакта с поверхностью, имеющей высокую температуру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19.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пореза разбившимися стеклянными предметами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соблюдения требований охраны труда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20.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ухудшения здоровья, связанная с производственными загрязнениями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выдачи ДСИЗ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 соответствии с нормами выдачи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21.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падения с высоты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Регулярные испытания лестниц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лестницы и стремянки металлические — 1 раз в 12 мес., лестницы и стремянки изолирующие, деревянные — 1 раз в 6 мес.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22.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падения на ноги тяжелого предмета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соблюдения требований охраны труда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23.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поражения кожи из-за попадания вредных веществ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выдачи ДСИЗ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 соответствии с нормами выдачи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24.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пореза в результате воздействия острых кромок и заусенцев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25.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насилия от враждебно настроенных работников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Регулярное ТО оборудования (системы видеонаблюдения)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 соответствии с эксплуатационной документацией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26.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насилия от третьих лиц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Регулярное ТО оборудования (системы видеонаблюдения)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 соответствии с эксплуатационной документацией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27.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поражения легких от вдыхания вредных паров или газов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28.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химического ожога роговицы глаза из-за попадания опасных веществ в глаза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29.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повреждения органов дыхания частицами пыли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30.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попадания в глаза стружки, мелких осколков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31.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солнечного ожога кожи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выдачи ДСИЗ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 соответствии с нормами выдачи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FFFFFF" w:sz="14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/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32.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физических перегрузок при статических нагрузках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режимов труда и отдыха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Специалист по охране труда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33.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физических перегрузок при стереотипных рабочих движениях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режимов труда и отдыха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Специалист по охране труда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34.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воздействия пыли на глаза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35.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 наезда на человека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использования СИЗ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36.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пореза частей тела кромкой листа бумаги, канцелярским ножом, ножницами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комплектности аптечки и сроков годности медицинских изделий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 реже 1 раза в 12 месяцев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37.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попадания инородного предмета (занозы) под кожу рук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соблюдения требований охраны труда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38.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воздействия воздушных взвесей вредных химических веществ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соблюдения требований охраны труда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Непосредственный руководитель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39.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воздействия локальной вибрации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Регулярное ТО оборудования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 соответствии с эксплуатационной документацией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40.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воздействия общей вибрации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Регулярное ТО оборудования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 соответствии с эксплуатационной документацией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41.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заражения вследствие инфекции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Регулярная санитарная обработка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42.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ожога из-за контакта с жидкостью, имеющей высокую температуру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Регулярное ТО оборудования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 соответствии с эксплуатационной документацией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43.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повышенного уровня и других неблагоприятных характеристик шума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Проведение медицинских осмотров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В соответствии с порядком проведения МО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Назначенное ответственное лицо</w:t>
            </w:r>
          </w:p>
        </w:tc>
      </w:tr>
      <w:tr>
        <w:tc>
          <w:tcPr>
            <w:tcW w:w="150" w:type="pct"/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44.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Опасность физических перегрузок при перемещении работника в пространстве, обусловленных технологическим процессом в течение рабочей смены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Контроль режимов труда и отдыха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Ежедневно в процессе выполнения работ</w:t>
            </w:r>
          </w:p>
        </w:tc>
        <w:tc>
          <w:tcPr>
            <w:tcBorders>
              <w:top w:val="single" w:color="000000" w:sz="7"/>
              <w:left w:val="single" w:color="000000" w:sz="7"/>
              <w:bottom w:val="single" w:color="000000" w:sz="7"/>
              <w:right w:val="single" w:color="000000" w:sz="7"/>
            </w:tcBorders>
            <w:vAlign w:val="center"/>
          </w:tcPr>
          <w:p>
            <w:r>
              <w:rPr>
                <w:rFonts w:ascii="Times New Roman" w:hAnsi="Times New Roman"/>
                <w:shd w:val="clear" w:fill="FFFFFF"/>
              </w:rPr>
              <w:t xml:space="preserve">Специалист по охране труда</w:t>
            </w:r>
          </w:p>
        </w:tc>
      </w:tr>
    </w:tbl>
    <w:p>
      <w:pPr>
        <w:keepNext w:val="true"/>
        <w:keepLines w:val="true"/>
        <w:spacing w:before="239"/>
      </w:pPr>
      <w:r>
        <w:rPr>
          <w:rFonts w:ascii="Times New Roman" w:hAnsi="Times New Roman"/>
          <w:b/>
          <w:shd w:val="clear" w:fill="FFFFFF"/>
        </w:rPr>
        <w:t xml:space="preserve">Комиссия по проведению оценки профессиональных рисков:</w:t>
      </w:r>
    </w:p>
    <w:tbl xmlns:p3="/" p3:risktablenoHeader="true">
      <w:tblPr>
        <w:tblStyle w:val="TableGrid"/>
        <w:tblW w:w="5000" w:type="pct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/>
        <w:gridCol/>
        <w:gridCol/>
        <w:gridCol/>
        <w:gridCol/>
        <w:gridCol/>
        <w:gridCol/>
      </w:tblGrid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заведующий хозяйством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Николаева Е. А.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Левина О.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  <w:tr>
        <w:trHeight w:val="450" w:hRule="atLeast"/>
        <w:tc>
          <w:tcPr>
            <w:tcW w:w="2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Воспитатель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12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Астахова Н. Ю.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75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rHeight w:val="450" w:hRule="atLeast"/>
        <w:tc>
          <w:tcPr>
            <w:tcW w:w="500" w:type="pct"/>
            <w:tcBorders>
              <w:top w:val="none" w:color="000000" w:sz="29"/>
              <w:left w:val="none" w:color="000000" w:sz="29"/>
              <w:bottom w:val="single" w:color="000000" w:sz="7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</w:tr>
      <w:tr>
        <w:tc>
          <w:tcPr>
            <w:tcW w:w="2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(должность)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12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(Ф.И.О.)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7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(подпись)</w:t>
            </w:r>
          </w:p>
        </w:tc>
        <w:trHeight w:val="450" w:hRule="atLeast"/>
        <w:tc>
          <w:tcPr>
            <w:tcW w:w="5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</w:p>
        </w:tc>
        <w:tc>
          <w:tcPr>
            <w:tcW w:w="500" w:type="pct"/>
            <w:tcBorders>
              <w:top w:val="none" w:color="000000" w:sz="29"/>
              <w:left w:val="none" w:color="000000" w:sz="29"/>
              <w:bottom w:val="none" w:color="000000" w:sz="29"/>
              <w:right w:val="none" w:color="000000" w:sz="29"/>
            </w:tcBorders>
            <w:vAlign w:val="center"/>
          </w:tcPr>
          <w:p>
            <w:pPr>
              <w:keepNext w:val="true"/>
              <w:keepLines w:val="true"/>
              <w:jc w:val="center"/>
            </w:pPr>
            <w:r>
              <w:rPr>
                <w:rFonts w:ascii="Times New Roman" w:hAnsi="Times New Roman"/>
                <w:shd w:val="clear" w:fill="FFFFFF"/>
              </w:rPr>
              <w:t xml:space="preserve">(дата)</w:t>
            </w:r>
          </w:p>
        </w:tc>
      </w:tr>
    </w:tbl>
    <w:sectPr>
      <w:pgSz w:w="16838" w:h="11906" w:orient="landscape"/>
      <w:pgMar w:top="453" w:right="453" w:bottom="453" w:left="453" w:header="708" w:footer="708" w:gutter="0"/>
      <w:cols w:space="708"/>
      <w:docGrid w:linePitch="360"/>
    </w:sectPr>
  </w:body>
</w:document>
</file>

<file path=word/styles.xml><?xml version="1.0" encoding="utf-8"?>
<w:styles xmlns:w="http://schemas.openxmlformats.org/wordprocessingml/2006/main">
  <w:style xmlns:w="http://schemas.openxmlformats.org/wordprocessingml/2006/main" w:type="table" w:styleId="TableGrid">
    <w:name w:val="Table Grid"/>
    <w:basedOn w:val="TableNormal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/word/styles.xml" Id="R904df2f362e4454b" /></Relationships>
</file>